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B8" w:rsidRDefault="007E68B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E68B8" w:rsidRDefault="00D43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 ЗАПИСКА</w:t>
      </w:r>
    </w:p>
    <w:p w:rsidR="007E68B8" w:rsidRDefault="00D43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 прогнозу социально-экономического развития</w:t>
      </w:r>
    </w:p>
    <w:p w:rsidR="007E68B8" w:rsidRDefault="00D43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Краснодарского сельсовета на 2024-2026годы</w:t>
      </w:r>
    </w:p>
    <w:p w:rsidR="007E68B8" w:rsidRDefault="007E68B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E68B8" w:rsidRDefault="007E68B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E68B8" w:rsidRDefault="007E68B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43B42" w:rsidRDefault="00D43B42">
      <w:pPr>
        <w:spacing w:after="0" w:line="240" w:lineRule="auto"/>
        <w:ind w:right="-92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Сценарии  социально-экономического развития  Краснодарского </w:t>
      </w:r>
    </w:p>
    <w:p w:rsidR="00D43B42" w:rsidRDefault="00D43B42">
      <w:pPr>
        <w:spacing w:after="0" w:line="240" w:lineRule="auto"/>
        <w:ind w:right="-92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среднесрочную перспективу </w:t>
      </w:r>
    </w:p>
    <w:p w:rsidR="007E68B8" w:rsidRDefault="00D43B42">
      <w:pPr>
        <w:spacing w:after="0" w:line="240" w:lineRule="auto"/>
        <w:ind w:right="-92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развития формируется под влиянием внешних и внутренних условий.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Внешними условиями, оказывающими наибольшее воздействие на социаль</w:t>
      </w:r>
      <w:r>
        <w:rPr>
          <w:rFonts w:ascii="Times New Roman" w:eastAsia="Times New Roman" w:hAnsi="Times New Roman" w:cs="Times New Roman"/>
          <w:sz w:val="28"/>
        </w:rPr>
        <w:t xml:space="preserve">но-экономические процессы Краснодарского сельсовета, </w:t>
      </w:r>
      <w:r>
        <w:rPr>
          <w:rFonts w:ascii="Times New Roman" w:eastAsia="Times New Roman" w:hAnsi="Times New Roman" w:cs="Times New Roman"/>
          <w:sz w:val="28"/>
        </w:rPr>
        <w:t xml:space="preserve">являются параметры инфляции, уровень цен и тарифов на услуги естественных </w:t>
      </w:r>
      <w:r>
        <w:rPr>
          <w:rFonts w:ascii="Times New Roman" w:eastAsia="Times New Roman" w:hAnsi="Times New Roman" w:cs="Times New Roman"/>
          <w:sz w:val="28"/>
        </w:rPr>
        <w:t xml:space="preserve">монополий, налоговые условия, а также меры </w:t>
      </w:r>
      <w:r>
        <w:rPr>
          <w:rFonts w:ascii="Times New Roman" w:eastAsia="Times New Roman" w:hAnsi="Times New Roman" w:cs="Times New Roman"/>
          <w:sz w:val="28"/>
        </w:rPr>
        <w:t>Правительства Российской Федерации на 2023-2025 годы, направленные на снижение уровн</w:t>
      </w:r>
      <w:r>
        <w:rPr>
          <w:rFonts w:ascii="Times New Roman" w:eastAsia="Times New Roman" w:hAnsi="Times New Roman" w:cs="Times New Roman"/>
          <w:sz w:val="28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sz w:val="28"/>
        </w:rPr>
        <w:t>цен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продовольствие, </w:t>
      </w:r>
      <w:r>
        <w:rPr>
          <w:rFonts w:ascii="Times New Roman" w:eastAsia="Times New Roman" w:hAnsi="Times New Roman" w:cs="Times New Roman"/>
          <w:sz w:val="28"/>
        </w:rPr>
        <w:t>снижение заработной платы работников бюджетной сферы,  улучшение пенсионного обеспечения граждан и социального обслуживания.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качестве внутренних условий  учитывается  демографическая  ситуация</w:t>
      </w:r>
      <w:r>
        <w:rPr>
          <w:rFonts w:ascii="Times New Roman" w:eastAsia="Times New Roman" w:hAnsi="Times New Roman" w:cs="Times New Roman"/>
          <w:sz w:val="28"/>
        </w:rPr>
        <w:t>, реализация крупных инвестиционной</w:t>
      </w:r>
      <w:r>
        <w:rPr>
          <w:rFonts w:ascii="Times New Roman" w:eastAsia="Times New Roman" w:hAnsi="Times New Roman" w:cs="Times New Roman"/>
          <w:sz w:val="28"/>
        </w:rPr>
        <w:t xml:space="preserve"> проектов и </w:t>
      </w:r>
      <w:r>
        <w:rPr>
          <w:rFonts w:ascii="Times New Roman" w:eastAsia="Times New Roman" w:hAnsi="Times New Roman" w:cs="Times New Roman"/>
          <w:sz w:val="28"/>
        </w:rPr>
        <w:t>осуществление мероприятий по формированию социальной сферы.</w:t>
      </w:r>
    </w:p>
    <w:p w:rsidR="007E68B8" w:rsidRDefault="007E6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Основополагающей  и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бюджетообразующей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отраслью экономики сельсовета является сельское хозяйство, поэтому</w:t>
      </w:r>
      <w:r>
        <w:rPr>
          <w:rFonts w:ascii="Times New Roman" w:eastAsia="Times New Roman" w:hAnsi="Times New Roman" w:cs="Times New Roman"/>
          <w:sz w:val="28"/>
        </w:rPr>
        <w:t xml:space="preserve"> на  2024-2026 годы целью этой отрасли будет восстановление животнов</w:t>
      </w:r>
      <w:r>
        <w:rPr>
          <w:rFonts w:ascii="Times New Roman" w:eastAsia="Times New Roman" w:hAnsi="Times New Roman" w:cs="Times New Roman"/>
          <w:sz w:val="28"/>
        </w:rPr>
        <w:t xml:space="preserve">одства и обеспечение продуктивности скота, </w:t>
      </w:r>
      <w:r>
        <w:rPr>
          <w:rFonts w:ascii="Times New Roman" w:eastAsia="Times New Roman" w:hAnsi="Times New Roman" w:cs="Times New Roman"/>
          <w:sz w:val="28"/>
        </w:rPr>
        <w:t>рост урожайности всех сельскохозяйственных культур, дальнейшее развитие ЛПХ И КФХ.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Рост производства сельскохозяйственной продукции, как сырьевой базы для предприятий обрабатывающей промышленности, обеспечит рост</w:t>
      </w:r>
      <w:r>
        <w:rPr>
          <w:rFonts w:ascii="Times New Roman" w:eastAsia="Times New Roman" w:hAnsi="Times New Roman" w:cs="Times New Roman"/>
          <w:sz w:val="28"/>
        </w:rPr>
        <w:t xml:space="preserve"> производства продовольственной  продукции. Одним из факторов повышения производства сельскохозяйственной продукции является повышение  плодородия почвы, увеличение эффективности земель сельскохозяйственного назначения, применение современных энергосберега</w:t>
      </w:r>
      <w:r>
        <w:rPr>
          <w:rFonts w:ascii="Times New Roman" w:eastAsia="Times New Roman" w:hAnsi="Times New Roman" w:cs="Times New Roman"/>
          <w:sz w:val="28"/>
        </w:rPr>
        <w:t>ющих технологий  по обработке почв, внедрение новых технологий по заготовки кормов, увеличение хозяйств, участвующих в реализации мероприятий по строительству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реконструкции и модернизации животноводческих комплексов с привлечением долгосрочных кредитных </w:t>
      </w:r>
      <w:r>
        <w:rPr>
          <w:rFonts w:ascii="Times New Roman" w:eastAsia="Times New Roman" w:hAnsi="Times New Roman" w:cs="Times New Roman"/>
          <w:sz w:val="28"/>
        </w:rPr>
        <w:t>ресурсов.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потребительского рынка обеспечивается  доступностью, ассортиментом, качеством товаров и услуг, платежеспособностью населения,  качественным современным обслуживанием. Рост  товарооборота в 2024-2026 годах возрастет и составит к оценке 20</w:t>
      </w:r>
      <w:r>
        <w:rPr>
          <w:rFonts w:ascii="Times New Roman" w:eastAsia="Times New Roman" w:hAnsi="Times New Roman" w:cs="Times New Roman"/>
          <w:sz w:val="28"/>
        </w:rPr>
        <w:t xml:space="preserve">23 года  13%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</w:rPr>
        <w:t>в действующих  ценах 3,5 тыс. руб.), за счет реализации продукции собственного производства.  Увеличение платежеспособности населения за счет роста среднемесячной заработной платы, доходности ЛПХ,  социальных выплат обеспечит рост показателе</w:t>
      </w:r>
      <w:r>
        <w:rPr>
          <w:rFonts w:ascii="Times New Roman" w:eastAsia="Times New Roman" w:hAnsi="Times New Roman" w:cs="Times New Roman"/>
          <w:sz w:val="28"/>
        </w:rPr>
        <w:t>й потребительского рынка.</w:t>
      </w:r>
    </w:p>
    <w:p w:rsidR="007E68B8" w:rsidRDefault="007E6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2024-2026 годах инвестиционная активность в экономике не будет повышаться. Строительство жилья будет осуществляться за счет индивидуальных застройщиков. 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социальной сферы будет обеспечено сохранением социальных объекто</w:t>
      </w:r>
      <w:r>
        <w:rPr>
          <w:rFonts w:ascii="Times New Roman" w:eastAsia="Times New Roman" w:hAnsi="Times New Roman" w:cs="Times New Roman"/>
          <w:sz w:val="28"/>
        </w:rPr>
        <w:t>в, их модернизации за счет средств национальных проектов, субсидий на строительство, реконструкцию, модернизацию, капитальный ремонт объектов муниципальной собственности в социальной сфере.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Краснодарскогоского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в период 2024-2026 г</w:t>
      </w:r>
      <w:r>
        <w:rPr>
          <w:rFonts w:ascii="Times New Roman" w:eastAsia="Times New Roman" w:hAnsi="Times New Roman" w:cs="Times New Roman"/>
          <w:sz w:val="28"/>
        </w:rPr>
        <w:t>оды доминирующей тенденцией  остается снижение численности постоянного населения. Однако  при успешной реализации приоритетных национальных проектов в области сельского хозяйства   возможно замедление темпов естественной убыли населения. Количество трудосп</w:t>
      </w:r>
      <w:r>
        <w:rPr>
          <w:rFonts w:ascii="Times New Roman" w:eastAsia="Times New Roman" w:hAnsi="Times New Roman" w:cs="Times New Roman"/>
          <w:sz w:val="28"/>
        </w:rPr>
        <w:t xml:space="preserve">особного населения значительного увеличения не достигнет  по причине старения населения. Барьером на пути экономического роста в прогнозируемом периоде будет </w:t>
      </w:r>
      <w:proofErr w:type="spellStart"/>
      <w:r>
        <w:rPr>
          <w:rFonts w:ascii="Times New Roman" w:eastAsia="Times New Roman" w:hAnsi="Times New Roman" w:cs="Times New Roman"/>
          <w:sz w:val="28"/>
        </w:rPr>
        <w:t>диспаритет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 на сельскохозяйственную продукцию и цен и тарифов на услуги естественных монополий.</w:t>
      </w:r>
      <w:r>
        <w:rPr>
          <w:rFonts w:ascii="Times New Roman" w:eastAsia="Times New Roman" w:hAnsi="Times New Roman" w:cs="Times New Roman"/>
          <w:sz w:val="28"/>
        </w:rPr>
        <w:t xml:space="preserve"> Проблема обеспечения подготовки (переподготовки), повышения квалификации в соответствии с проблемами рынка будет решаться в среднесрочной перспективе в рамках муниципальной целевой программы « Кадровое обеспечение агропромышленного комплекса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</w:t>
      </w:r>
      <w:r>
        <w:rPr>
          <w:rFonts w:ascii="Times New Roman" w:eastAsia="Times New Roman" w:hAnsi="Times New Roman" w:cs="Times New Roman"/>
          <w:sz w:val="28"/>
        </w:rPr>
        <w:t>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2023-2025 годы» и муниципальной целевой программы «Содействия занятости населения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2023 год»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Среднемесячная заработная плата в 2024 году ожидается 22128 рублей, к уровню 2023 года увеличение составит 18,4%. По прогнозу к 2023 году рост заработной платы составит 18,4% или 22128 руб. Просроченной заработной платы в 2024 году не ожидается и не планир</w:t>
      </w:r>
      <w:r>
        <w:rPr>
          <w:rFonts w:ascii="Times New Roman" w:eastAsia="Times New Roman" w:hAnsi="Times New Roman" w:cs="Times New Roman"/>
          <w:sz w:val="28"/>
        </w:rPr>
        <w:t xml:space="preserve">уется на 2024-2026 годы. 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денежных доходов населения в 2024 году по сравнению к 2023 году составит 10 %. в основном за счет роста заработной платы, роста социальных выплат и доходов от ЛПХ.  В структуре доходов заработная плата составляет в 2024</w:t>
      </w:r>
      <w:r>
        <w:rPr>
          <w:rFonts w:ascii="Times New Roman" w:eastAsia="Times New Roman" w:hAnsi="Times New Roman" w:cs="Times New Roman"/>
          <w:sz w:val="28"/>
        </w:rPr>
        <w:t xml:space="preserve"> году 36,8 %, социальные выплаты 27,8%. По прогнозу на 2024-2026 годы рост денежных доходов планируется ежегодно по  16-18 %,  в основном за счет заработной платы, увеличение размера пенсий, доходов от ЛПХ,  субсидий и кредитования на неотложные нужды. В р</w:t>
      </w:r>
      <w:r>
        <w:rPr>
          <w:rFonts w:ascii="Times New Roman" w:eastAsia="Times New Roman" w:hAnsi="Times New Roman" w:cs="Times New Roman"/>
          <w:sz w:val="28"/>
        </w:rPr>
        <w:t xml:space="preserve">асходах основную долю занимают </w:t>
      </w:r>
      <w:proofErr w:type="gramStart"/>
      <w:r>
        <w:rPr>
          <w:rFonts w:ascii="Times New Roman" w:eastAsia="Times New Roman" w:hAnsi="Times New Roman" w:cs="Times New Roman"/>
          <w:sz w:val="28"/>
        </w:rPr>
        <w:t>потребительский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расходы.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Рост расходов населения увеличивается за счет расширения рынка услуг, собираемости платежей, роста покупательной способности населения.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прогнозе  по охране окружающей среды на 2024-2026 годы основны</w:t>
      </w:r>
      <w:r>
        <w:rPr>
          <w:rFonts w:ascii="Times New Roman" w:eastAsia="Times New Roman" w:hAnsi="Times New Roman" w:cs="Times New Roman"/>
          <w:sz w:val="28"/>
        </w:rPr>
        <w:t>м показателя</w:t>
      </w:r>
      <w:r>
        <w:rPr>
          <w:rFonts w:ascii="Times New Roman" w:eastAsia="Times New Roman" w:hAnsi="Times New Roman" w:cs="Times New Roman"/>
          <w:b/>
          <w:sz w:val="28"/>
        </w:rPr>
        <w:t xml:space="preserve">м </w:t>
      </w:r>
      <w:r>
        <w:rPr>
          <w:rFonts w:ascii="Times New Roman" w:eastAsia="Times New Roman" w:hAnsi="Times New Roman" w:cs="Times New Roman"/>
          <w:sz w:val="28"/>
        </w:rPr>
        <w:t>является инвестиции в основной капитал. В расчет  показателей по выбросам от стационарных источников  взяты объемы по полному кругу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предприятий, имеющих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котельные. Рост поступлений платы за негативное воздействие на окружающую среду обеспечив</w:t>
      </w:r>
      <w:r>
        <w:rPr>
          <w:rFonts w:ascii="Times New Roman" w:eastAsia="Times New Roman" w:hAnsi="Times New Roman" w:cs="Times New Roman"/>
          <w:sz w:val="28"/>
        </w:rPr>
        <w:t>ается за счет сокращения задолженности прошлых лет и увеличения собираемости платежей.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Муниципальное имущество района  разграничено на собственность 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 и собственность сельсоветов.</w:t>
      </w:r>
    </w:p>
    <w:p w:rsidR="007E68B8" w:rsidRDefault="00D43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Комитетом по управлению муниципальным имуществом и администрацией сельсовета ведутся реестры муниципальной собственности, а также реестр муниципальной казны.  Износ объектов недвижимости составляет более 80%. Часть муниципального имущества закреплено за му</w:t>
      </w:r>
      <w:r>
        <w:rPr>
          <w:rFonts w:ascii="Times New Roman" w:eastAsia="Times New Roman" w:hAnsi="Times New Roman" w:cs="Times New Roman"/>
          <w:sz w:val="28"/>
        </w:rPr>
        <w:t>ниципальными унитарными предприятиями  на праве хозяйственного ведения.</w:t>
      </w:r>
    </w:p>
    <w:p w:rsidR="007E68B8" w:rsidRDefault="007E6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E68B8" w:rsidRDefault="00D43B4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Краснодарского  сельсовета                                                                                                                                                      В</w:t>
      </w:r>
      <w:r>
        <w:rPr>
          <w:rFonts w:ascii="Times New Roman" w:eastAsia="Times New Roman" w:hAnsi="Times New Roman" w:cs="Times New Roman"/>
          <w:sz w:val="28"/>
        </w:rPr>
        <w:t>.Н.Кольцов</w:t>
      </w:r>
    </w:p>
    <w:p w:rsidR="007E68B8" w:rsidRDefault="007E68B8">
      <w:pPr>
        <w:jc w:val="both"/>
        <w:rPr>
          <w:rFonts w:ascii="Calibri" w:eastAsia="Calibri" w:hAnsi="Calibri" w:cs="Calibri"/>
          <w:sz w:val="28"/>
        </w:rPr>
      </w:pPr>
    </w:p>
    <w:sectPr w:rsidR="007E6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E68B8"/>
    <w:rsid w:val="007E68B8"/>
    <w:rsid w:val="00D4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2023-11-13T07:48:00Z</dcterms:created>
  <dcterms:modified xsi:type="dcterms:W3CDTF">2023-11-13T07:57:00Z</dcterms:modified>
</cp:coreProperties>
</file>