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 к показателям проекта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местного бюджета на 2024 год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 решения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бюджете муниципального образования Краснодарский сельсовет Усть-Пристанского района Алтайского края на 2024 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подготовлен в соответствии с требованиями федерального и краевого бюджетного законодательства. Формирование местного бюджета на 2024 год осуществлялось в соответствии с требованиями налогового законодательства, учитывались принятые федеральные и региональные законы, предусматривающие внесение изменений и дополнений в действующее законодательство, начиная с 2024 года, а также на основании проекта закона Алтайского края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краевом бюджете на 2024 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Проекта  Решения Усть-Пристанского района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районном бюджете на 2024 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Предлагаемые в настоящем проекте решения основные параметры местного бюджета на 2024 год определены в соответствии с прогнозом социально-экономического развития муниципального образования Краснодарский сельсовет Усть-Пристанского района Алтайского края на 2024 год.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Доходы МЕСТНОГО бюджета на 2024 год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доходной базы местного бюджета  осуществлялось на основе  основных направлений налоговой и бюджетной политики на 2024 год и оценки поступлений доходов в местный бюджет 2023 года. При расчете доходов местного бюджета учитывалось налоговое законодательство, действующее на момент составления проекта бюджета, а также внесенные изменения и дополнения в законодательство Российской Федерации и Алтайского края о налогах и сборах, вступающие в действие с 2024 года.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доходов местного бюджета запланирован на 2024 год в сумме 1571,8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Параметры собственных доходов местного бюджета приведены в приложении 1 к пояснительной записке и прогнозируются на 2024 год в размере 991,6 тыс. рублей, что на 663,8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 меньше ожидаемого поступления в 2023 года, это связано с уменьшением собираемости ЕСН.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Основными источниками собственных доходов местного бюджета являются: земельный налог и ЕСХН, на которые приходится  85,9% от всех доходов.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Структура доходных источников местного бюджета в 2024 году приведена в приложении 2. Доля собственных доходов в общем объеме доходов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63,1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%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2023г.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87,5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%)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Налог на доходы физических лиц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Прогноз поступления налога на доходы физических лиц на 2024 год произведен в соответствии с положениями главы 23 части второй Налогового кодекса РФ с учетом изменений, вступающих в действие  с 1 января 2019 года. Сумма налога на доходы физических лиц определена исходя из прогнозируемого объема фонда оплаты труда, численности занятого населения и реальной оценки поступлений налога на доходы физических лиц в 2024 году. В прогнозе поступления налога на доходы физических лиц учтено:</w:t>
      </w:r>
    </w:p>
    <w:p>
      <w:pPr>
        <w:keepNext w:val="true"/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уточнение условий предоставления и применения имущественных налоговых вычетов;</w:t>
      </w:r>
    </w:p>
    <w:p>
      <w:pPr>
        <w:keepNext w:val="true"/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уточнение отдельных правил предоставления в налоговые органы налоговые отчетности на доходы физических лиц, так обеспечивается возможность организаций предоставлять отчетность по месту одного из ее обособленных подразделений в случаях наличия нескольких обособленных подразделений организации на территории одного муниципального образования.</w:t>
      </w:r>
    </w:p>
    <w:p>
      <w:pPr>
        <w:keepNext w:val="true"/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сумма налога на доходы физических лиц при  нормативе отчислений             в местный бюджет 2 процентов прогнозируется в размере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36,5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Единый сельскохозяйственный налог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Единый сельскохозяйственный налог  рассчитан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 исходя из количества зарегистрированных налогоплательщиков, предполагаемого дохода и действующих налоговых ставок, с учетом коэффициента собираемости. Норматив отчислений установлен 30 %.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Неналоговые доходы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объеме доходов местного бюджета предусмотрены неналоговые доходы. Доля неналоговых доходов в объеме собственных доходов составляет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6,8 %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Общий объем неналоговых доходов прогнозируется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67,1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рублей, в том числе от аренды за земельные участки находящиеся в собственности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67,1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Поступления из районного бюджета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Поступления средств из районного бюджета на 2024 год приведены в приложении 3 к настоящей пояснительной записке и планируются на 2024 год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580,2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тыс. рублей, в том числе ИМТ на 2024 год планируется в сумме -400 тыс.руб.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Субвенции для осуществления отдельных государственных полномочий определены в сумме 72 тыс. рублей.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Межбюджетные трансферты в сумме 73,9 тыс.руб. В том числе дорожный фонд - 60 тыс.руб.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Дотация на выравнивание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сумме 34,3 тыс. рублей.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Дефицит местного бюджета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Дефицит местного бюджета определен в размере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рублей,       что составляет 0 % от собственных доходов местного бюджета и не превышает  уровня, установленного Бюджетным кодексом Российской Федерации.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Источники финансирования дефицита бюджета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целях финансирования дефицита местного бюджета не планируются внутренние заимствования по соглашениям и договорам с комитетом Администрации Усть-Пристанского района Алтайского края по финансам, налоговой и кредитной политике в сумме. Основным источником дефицита бюджета является изменение остатков на конец года.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Расходы  МЕСТНОГО бюджета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Параметры расходов местного бюджета на 2024 год рассчитаны на основе действующего законодательства Российской Федерации и Алтайского края.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числу приоритетных задач отнесены: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финансовое обеспечение перечня делегированных  государственных полномочий;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сохранение материально-технической базы муниципальных учреждений;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эффективное  расходование бюджетных средств.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расходов местного бюджета на 2024 год определен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1571,80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Общие для всех получателей средств местного бюджета подходы к формированию бюджета на 2024 год определились следующим образом.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Учтены нормативы формирования расходов на содержание органов местного самоуправления.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Объемы бюджетных ассигнований на оплату труда работников муниципальных учреждений и на выплату денежного содержания муниципальных служащих рассчитаны на основании действующих утвержденных штатных расписаний в размере 100 % . Повышения уровня оплаты труда в 2024 г.  планируется на 5%.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расчете страховых взносов на обязательное социальное страхование учтено сохранение на 2024 год тарифов страховых взносов на обязательное социальное страхование в размере 30 % от фонда оплаты труда, тарифов страховых взносов на обязательное страхование от несчастных случаев на производстве и профессиональных заболеваний в размере 0,2 % от фонда оплаты труда.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всем получателям  средств районного бюджета расходы бюджетных учреждений на оплату услуг и материальных затрат рассчитаны исходя из фактических расходов 2023 года с учетом индекса потребительских цен и предельных уровней цен (тарифов) на продукцию (услуги) естественных монополий на 2024 год.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Структура расходов местного бюджета в разрезе разделов классификации расходов бюджетов остается достаточно стабильной:</w:t>
        <w:tab/>
        <w:tab/>
        <w:tab/>
        <w:tab/>
        <w:tab/>
        <w:t xml:space="preserve">                                     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Общегосударственные вопросы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Общие расходы на обеспечение руководства и управления в сфере установленных функций отражены по разделам бюджетной классификации           в соответствии с выполняемыми органами исполнительной власти функциями. Определение объема расходов на государственное управление осуществлялось в соответствии со структурой органов исполнительной и законодательной власти.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02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Функционирование высшего должностного лица муниципального образования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предусмотрены расходы на содержание главы сельсовета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387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тыс.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04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Функционирований местных администраций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предусматриваются расходы на содержание аппарата администрации района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205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07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Обеспечение проведения выборов и референдумов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предусматриваются расходы на приобретение бюллютеней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11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Резервный фонд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учтены непредвиденные расходы, в том числе на предупреждение и ликвидацию последствий стихийных бедствий и чрезвычайных ситуаций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0.5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Расходование средств резервного фонда производится по постановлениям и распоряжениям главы сельсовета.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13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Другие общегосударственные расходы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отражены расходы на  межбюджетные трансферты общего характера -5 тысяч рублей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целом расходы по данному разделу составили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820,8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Национальная оборона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средства на осуществление полномочий по первичному воинскому учету на территориях, где отсутствуют военные комиссариаты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72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Национальная безопастность и правоохранительная деятельность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средства на защиту населения и территории от чрезвычайных ситуаций природного и техногенного характера, пожарная безопасность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3,6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тыс.рублей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Дорожное хозяйство и транспорт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средства на содержание, ремонт, реконструкцию и строительство автомобильных дорог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60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тыс.рублей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Жилищно-коммунальное хозяйство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мероприятия на благоустройства кладбищ, прочие расходы по благоустройству 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9,1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тыс. рублей.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856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08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Культура и средства массовой информации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 подразделу 08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Культура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расходах на 2024 год предусмотрены расходы  в размере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6,1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тыс. рублей, в том числе - 5 тыс.руб. - межбюджетные трансферты, 1,1тыс.руб. по переданным полномочиям.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10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Социальная политика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расходы на доплату к пенсии муниципальным служащим в сумме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2,4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тыс.рублей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Раздел 13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Обслуживание государственного и муниципального долга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данному разделу предусматриваются расходы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Обслуживание государственного (муниципального) долга в сумме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0,3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тыс. рублей. Процентные платежи по муниципальному долгу.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Краснодарского сельсовета</w:t>
        <w:tab/>
        <w:tab/>
        <w:tab/>
        <w:t xml:space="preserve">В.Н. Кольцов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